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F51" w:rsidRDefault="00A96221" w:rsidP="00801F51">
      <w:pPr>
        <w:autoSpaceDE w:val="0"/>
        <w:autoSpaceDN w:val="0"/>
        <w:adjustRightInd w:val="0"/>
        <w:spacing w:after="0" w:line="240" w:lineRule="auto"/>
        <w:jc w:val="center"/>
        <w:rPr>
          <w:rFonts w:cs="Courier-Bold"/>
          <w:b/>
          <w:bCs/>
          <w:sz w:val="18"/>
          <w:szCs w:val="18"/>
        </w:rPr>
      </w:pPr>
      <w:bookmarkStart w:id="0" w:name="_GoBack"/>
      <w:bookmarkEnd w:id="0"/>
      <w:r>
        <w:rPr>
          <w:rFonts w:cs="Courier-Bold"/>
          <w:b/>
          <w:bCs/>
          <w:sz w:val="18"/>
          <w:szCs w:val="18"/>
        </w:rPr>
        <w:t>Uniform Guidance</w:t>
      </w:r>
    </w:p>
    <w:p w:rsidR="00EA0143" w:rsidRPr="00EA0143" w:rsidRDefault="00EA0143" w:rsidP="00801F51">
      <w:pPr>
        <w:autoSpaceDE w:val="0"/>
        <w:autoSpaceDN w:val="0"/>
        <w:adjustRightInd w:val="0"/>
        <w:spacing w:after="0" w:line="240" w:lineRule="auto"/>
        <w:jc w:val="center"/>
        <w:rPr>
          <w:rFonts w:cs="Courier-Bold"/>
          <w:b/>
          <w:bCs/>
          <w:sz w:val="18"/>
          <w:szCs w:val="18"/>
        </w:rPr>
      </w:pPr>
      <w:r w:rsidRPr="00EA0143">
        <w:rPr>
          <w:rFonts w:cs="Courier-Bold"/>
          <w:b/>
          <w:bCs/>
          <w:sz w:val="18"/>
          <w:szCs w:val="18"/>
        </w:rPr>
        <w:t>Part 200 -- Uniform Administrative Requirements, Cost</w:t>
      </w:r>
      <w:r>
        <w:rPr>
          <w:rFonts w:cs="Courier-Bold"/>
          <w:b/>
          <w:bCs/>
          <w:sz w:val="18"/>
          <w:szCs w:val="18"/>
        </w:rPr>
        <w:t xml:space="preserve"> </w:t>
      </w:r>
      <w:r w:rsidRPr="00EA0143">
        <w:rPr>
          <w:rFonts w:cs="Courier-Bold"/>
          <w:b/>
          <w:bCs/>
          <w:sz w:val="18"/>
          <w:szCs w:val="18"/>
        </w:rPr>
        <w:t>Principles, and Audit Requirements for Federal Awards</w:t>
      </w:r>
    </w:p>
    <w:p w:rsid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</w:p>
    <w:p w:rsidR="00801F51" w:rsidRDefault="00801F51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  <w:sectPr w:rsidR="00801F51" w:rsidSect="00801F51">
          <w:footerReference w:type="default" r:id="rId7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EA0143" w:rsidRPr="00EA0143" w:rsidRDefault="00EA0143" w:rsidP="00801F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6E3BC" w:themeFill="accent3" w:themeFillTint="66"/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lastRenderedPageBreak/>
        <w:t>Subpart A – Acronyms and Definitions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200.0 Acronyms.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200.1 Definitions.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200.2 Acquisition cost.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200.3 Advance payment.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200.4 Allocation.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200.5 Audit finding.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200.6 Auditee.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200.7 Auditor.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200.8 Budget.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200.9 Central service cost allocation plan.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200.10 Catalog of Federal Domestic Assistance number.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200.11 CFDA program title.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200.12 Capital assets.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200.13 Capital expenditures.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200.14 Claim.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200.15 Class of Federal awards.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200.16 Closeout.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200.17 Cluster of programs.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200.18 Cognizant agency for audit.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200.19 Cognizant agency for indirect costs.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200.20 Computing devices.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200.21 Compliance supplement.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200.22 Contract.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200.23 Contractor.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200.24 Cooperative agreement.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200.25 Cooperative audit resolution.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200.26 Corrective action.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200.27 Cost allocation plan.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200.28 Cost objective.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200.29 Cost sharing or matching.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200.30 Cross-cutting audit finding.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200.31 Disallowed costs.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200.32 Data Universal Numbering System (DUNS) number.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200.33 Equipment.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200.34 Expenditures.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200.35 Federal agency.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200.36 Federal Audit Clearinghouse (FAC).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200.37 Federal awarding agency.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200.38 Federal award.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200.39 Federal award date.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200.40 Federal financial assistance.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200.41 Federal interest.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200.42 Federal program.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200.43 Federal share.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200.44 Final cost objective.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200.45 Fixed amount awards.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200.46 Foreign public entity.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200.47 Foreign organization.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200.48 General purpose equipment.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200.49 Generally Accepted Accounting Principles (GAAP).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200.50 Generally Accepted Government Auditing Standards</w:t>
      </w:r>
      <w:r w:rsidR="00801F51">
        <w:rPr>
          <w:rFonts w:cs="Courier"/>
          <w:sz w:val="18"/>
          <w:szCs w:val="18"/>
        </w:rPr>
        <w:t xml:space="preserve"> </w:t>
      </w:r>
      <w:r w:rsidRPr="00EA0143">
        <w:rPr>
          <w:rFonts w:cs="Courier"/>
          <w:sz w:val="18"/>
          <w:szCs w:val="18"/>
        </w:rPr>
        <w:t>(GAGAS).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200.51 Grant agreement.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200.52 Hospital.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200.53 Improper payment.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200.54 Indian tribe (or “federally recognized Indian</w:t>
      </w:r>
      <w:r w:rsidR="00801F51">
        <w:rPr>
          <w:rFonts w:cs="Courier"/>
          <w:sz w:val="18"/>
          <w:szCs w:val="18"/>
        </w:rPr>
        <w:t xml:space="preserve"> </w:t>
      </w:r>
      <w:r w:rsidRPr="00EA0143">
        <w:rPr>
          <w:rFonts w:cs="Courier"/>
          <w:sz w:val="18"/>
          <w:szCs w:val="18"/>
        </w:rPr>
        <w:t>tribe”).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200.55 Institutions Of Higher Education (IHEs).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200.56 Indirect (facilities &amp; administrative) costs.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200.57 Indirect cost rate proposal.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lastRenderedPageBreak/>
        <w:t>200.58 Information technology systems.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200.59 Intangible property.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200.60 Intermediate cost objective.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200.61 Internal controls.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200.62 Internal control over compliance requirements for</w:t>
      </w:r>
      <w:r w:rsidR="00571638">
        <w:rPr>
          <w:rFonts w:cs="Courier"/>
          <w:sz w:val="18"/>
          <w:szCs w:val="18"/>
        </w:rPr>
        <w:t xml:space="preserve"> </w:t>
      </w:r>
      <w:r w:rsidRPr="00EA0143">
        <w:rPr>
          <w:rFonts w:cs="Courier"/>
          <w:sz w:val="18"/>
          <w:szCs w:val="18"/>
        </w:rPr>
        <w:t>Federal awards.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200.63 Loan.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200.64 Local government.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200.65 Major program.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200.66 Management decision.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200.67 Micro-purchase.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200.68 Modified Total Direct Cost (MTDC).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200.69 Non-Federal entity.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200.70 Nonprofit organization.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200.71 Obligations.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200.72 Office of Management and Budget (OMB).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200.73 Oversight agency for audit.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200.74 Pass-through entity.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200.75 Participant support costs.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200.76 Performance goal.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200.77 Period of performance.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200.78 Personal property.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200.79 Personally Identifiable Information (PII).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200.80 Program income.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200.81 Property.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200.82 Protected Personally Identifiable Information</w:t>
      </w:r>
      <w:r w:rsidR="00756C35">
        <w:rPr>
          <w:rFonts w:cs="Courier"/>
          <w:sz w:val="18"/>
          <w:szCs w:val="18"/>
        </w:rPr>
        <w:t xml:space="preserve"> (Protected PII)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200.83 Project cost.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200.84 Questioned cost.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200.85 Real property.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200.86 Recipient.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200.87 Research and Development (R&amp;D).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200.88 Simplified acquisition threshold.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200.89 Special purpose equipment.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200.90 State.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200.91 Student Financial Aid (SFA).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200.92 Subaward.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200.93 Subrecipient.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200.94 Supplies.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200.95 Termination.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200.96 Third-party in-kind contributions.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200.97 Unliquidated obligations.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200.98 Unobligated balance.</w:t>
      </w:r>
    </w:p>
    <w:p w:rsid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200.99 Voluntary committed cost sharing.</w:t>
      </w:r>
    </w:p>
    <w:p w:rsidR="00801F51" w:rsidRPr="00EA0143" w:rsidRDefault="00801F51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</w:p>
    <w:p w:rsidR="00801F51" w:rsidRDefault="00801F51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</w:p>
    <w:p w:rsidR="00EA0143" w:rsidRPr="00EA0143" w:rsidRDefault="00EA0143" w:rsidP="00801F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6E3BC" w:themeFill="accent3" w:themeFillTint="66"/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Subpart B – General Provisions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200.100 Purpose.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200.101 Applicability.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200.102 Exceptions.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200.103 Authorities.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200.104 Supersession.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200.105 Effect on other issuances.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200.106 Agency implementation.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200.107 OMB responsibilities.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200.108 Inquiries.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200.109 Review date.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200.110 Effective date.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200.111 English language.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200.112 Conflict of interest.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200.113 Mandatory disclosures.</w:t>
      </w:r>
    </w:p>
    <w:p w:rsidR="00EA0143" w:rsidRPr="00EA0143" w:rsidRDefault="00EA0143" w:rsidP="00801F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hd w:val="clear" w:color="auto" w:fill="D6E3BC" w:themeFill="accent3" w:themeFillTint="66"/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lastRenderedPageBreak/>
        <w:t>Subpart C - Pre- Federal Award Requirements and Contents of</w:t>
      </w:r>
    </w:p>
    <w:p w:rsidR="00EA0143" w:rsidRPr="00EA0143" w:rsidRDefault="00EA0143" w:rsidP="00801F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hd w:val="clear" w:color="auto" w:fill="D6E3BC" w:themeFill="accent3" w:themeFillTint="66"/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Federal Awards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200.200 Purpose.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200.201 Use of grant agreements (including fixed amount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awards), cooperative agreements, and contracts.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200.202 Requirement to provide public notice of Federal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financial assistance arograms.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200.203 Notices of funding opportunities.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200.204 Federal awarding agency review of merit of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proposals.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200.205 Federal awarding agency review of risk posed by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applicants.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200.206 Standard application requirements.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200.207 Specific conditions.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200.208 Certifications and representations.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200.209 Pre-award costs.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200.210 Information contained in a Federal award.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200.211 Public access to Federal award information.</w:t>
      </w:r>
    </w:p>
    <w:p w:rsidR="00801F51" w:rsidRDefault="00801F51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</w:p>
    <w:p w:rsidR="00801F51" w:rsidRDefault="00801F51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</w:p>
    <w:p w:rsidR="00EA0143" w:rsidRPr="00EA0143" w:rsidRDefault="00EA0143" w:rsidP="00801F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D6E3BC" w:themeFill="accent3" w:themeFillTint="66"/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Subpart D - Post Federal Award Requirements</w:t>
      </w:r>
      <w:r w:rsidR="00801F51">
        <w:rPr>
          <w:rFonts w:cs="Courier"/>
          <w:sz w:val="18"/>
          <w:szCs w:val="18"/>
        </w:rPr>
        <w:t xml:space="preserve"> </w:t>
      </w:r>
    </w:p>
    <w:p w:rsidR="00801F51" w:rsidRPr="00801F51" w:rsidRDefault="00801F51" w:rsidP="00801F51">
      <w:pPr>
        <w:autoSpaceDE w:val="0"/>
        <w:autoSpaceDN w:val="0"/>
        <w:adjustRightInd w:val="0"/>
        <w:spacing w:after="0" w:line="240" w:lineRule="auto"/>
        <w:rPr>
          <w:rFonts w:cs="Courier"/>
          <w:b/>
          <w:sz w:val="18"/>
          <w:szCs w:val="18"/>
        </w:rPr>
      </w:pPr>
      <w:r w:rsidRPr="00801F51">
        <w:rPr>
          <w:rFonts w:cs="Courier"/>
          <w:b/>
          <w:sz w:val="18"/>
          <w:szCs w:val="18"/>
        </w:rPr>
        <w:t>Standards for Financial and Program Management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200.300 Statutory and national policy requirements.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200.301 Performance measurement.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200.302 Financial management.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200.303 Internal controls.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200.304 Bonds.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200.305 Payment.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200.306 Cost sharing or matching.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200.307 Program income.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200.308 Revision of budget and program plans.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200.309 Period of performance.</w:t>
      </w:r>
    </w:p>
    <w:p w:rsidR="00801F51" w:rsidRDefault="00801F51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</w:p>
    <w:p w:rsidR="00EA0143" w:rsidRPr="00801F51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b/>
          <w:sz w:val="18"/>
          <w:szCs w:val="18"/>
        </w:rPr>
      </w:pPr>
      <w:r w:rsidRPr="00801F51">
        <w:rPr>
          <w:rFonts w:cs="Courier"/>
          <w:b/>
          <w:sz w:val="18"/>
          <w:szCs w:val="18"/>
        </w:rPr>
        <w:t>Property Standards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200.310 Insurance coverage.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200.311 Real property.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200.312 Federally-owned and exempt property.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200.313 Equipment.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200.314 Supplies.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200.315 Intangible property.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200.316 Property trust relationship.</w:t>
      </w:r>
    </w:p>
    <w:p w:rsidR="00801F51" w:rsidRDefault="00801F51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</w:p>
    <w:p w:rsidR="00EA0143" w:rsidRPr="00801F51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b/>
          <w:sz w:val="18"/>
          <w:szCs w:val="18"/>
        </w:rPr>
      </w:pPr>
      <w:r w:rsidRPr="00801F51">
        <w:rPr>
          <w:rFonts w:cs="Courier"/>
          <w:b/>
          <w:sz w:val="18"/>
          <w:szCs w:val="18"/>
        </w:rPr>
        <w:t>Procurement Standards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200.317 Procurements by states.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200.318 General procurement standards.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200.319 Competition.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200.320 Methods of procurement to be followed.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200.321 Contracting with small and minority businesses,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women's business enterprises, and labor surplus area firms.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200.322 Procurement of recovered materials.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200.323 Contract cost and price.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200.324 Federal awarding agency or pass-through entity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review.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200.325 Bonding requirements.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200.326 Contract provisions.</w:t>
      </w:r>
    </w:p>
    <w:p w:rsidR="00D460B8" w:rsidRDefault="00D460B8" w:rsidP="00EA0143">
      <w:pPr>
        <w:autoSpaceDE w:val="0"/>
        <w:autoSpaceDN w:val="0"/>
        <w:adjustRightInd w:val="0"/>
        <w:spacing w:after="0" w:line="240" w:lineRule="auto"/>
        <w:rPr>
          <w:rFonts w:cs="Courier"/>
          <w:b/>
          <w:sz w:val="18"/>
          <w:szCs w:val="18"/>
        </w:rPr>
      </w:pPr>
    </w:p>
    <w:p w:rsidR="00EA0143" w:rsidRPr="00801F51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b/>
          <w:sz w:val="18"/>
          <w:szCs w:val="18"/>
        </w:rPr>
      </w:pPr>
      <w:r w:rsidRPr="00801F51">
        <w:rPr>
          <w:rFonts w:cs="Courier"/>
          <w:b/>
          <w:sz w:val="18"/>
          <w:szCs w:val="18"/>
        </w:rPr>
        <w:t>Performance and Financial Monitoring and Reporting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200.327 Financial reporting.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200.328 Monitoring and reporting program performance.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200.329 Reporting on real property.</w:t>
      </w:r>
    </w:p>
    <w:p w:rsidR="00D460B8" w:rsidRDefault="00D460B8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</w:p>
    <w:p w:rsidR="00801F51" w:rsidRDefault="00801F51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>
        <w:rPr>
          <w:rFonts w:cs="Courier"/>
          <w:sz w:val="18"/>
          <w:szCs w:val="18"/>
        </w:rPr>
        <w:t xml:space="preserve"> </w:t>
      </w:r>
    </w:p>
    <w:p w:rsidR="00EA0143" w:rsidRPr="00801F51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b/>
          <w:sz w:val="18"/>
          <w:szCs w:val="18"/>
        </w:rPr>
      </w:pPr>
      <w:r w:rsidRPr="00801F51">
        <w:rPr>
          <w:rFonts w:cs="Courier"/>
          <w:b/>
          <w:sz w:val="18"/>
          <w:szCs w:val="18"/>
        </w:rPr>
        <w:lastRenderedPageBreak/>
        <w:t>Subrecipient Monitoring and Management.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200.330 Subrecipient and contractor determinations.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200.331 Requirements for pass-through entities.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200.332 Fixed amount subawards.</w:t>
      </w:r>
    </w:p>
    <w:p w:rsidR="00801F51" w:rsidRDefault="00801F51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</w:p>
    <w:p w:rsidR="00EA0143" w:rsidRPr="00801F51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b/>
          <w:sz w:val="18"/>
          <w:szCs w:val="18"/>
        </w:rPr>
      </w:pPr>
      <w:r w:rsidRPr="00801F51">
        <w:rPr>
          <w:rFonts w:cs="Courier"/>
          <w:b/>
          <w:sz w:val="18"/>
          <w:szCs w:val="18"/>
        </w:rPr>
        <w:t>Record Retention and Access.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200.333 Retention Requirements for Records.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200.334 Requests for transfer of records.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200.335 Methods for collection, transmission and storage of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information.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200.336 Access to records.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200.337 Restrictions on public access to records.</w:t>
      </w:r>
    </w:p>
    <w:p w:rsidR="00801F51" w:rsidRDefault="00801F51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</w:p>
    <w:p w:rsidR="00EA0143" w:rsidRPr="00801F51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b/>
          <w:sz w:val="18"/>
          <w:szCs w:val="18"/>
        </w:rPr>
      </w:pPr>
      <w:r w:rsidRPr="00801F51">
        <w:rPr>
          <w:rFonts w:cs="Courier"/>
          <w:b/>
          <w:sz w:val="18"/>
          <w:szCs w:val="18"/>
        </w:rPr>
        <w:t>Remedies for Noncompliance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200.338 Remedies for noncompliance.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200.339 Termination.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200.340 Notification of termination requirement.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200.341 Opportunities to object, hearings and appeals.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200.342 Effects of suspension and termination.</w:t>
      </w:r>
    </w:p>
    <w:p w:rsidR="00801F51" w:rsidRDefault="00801F51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</w:p>
    <w:p w:rsidR="00EA0143" w:rsidRPr="00801F51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b/>
          <w:sz w:val="18"/>
          <w:szCs w:val="18"/>
        </w:rPr>
      </w:pPr>
      <w:r w:rsidRPr="00801F51">
        <w:rPr>
          <w:rFonts w:cs="Courier"/>
          <w:b/>
          <w:sz w:val="18"/>
          <w:szCs w:val="18"/>
        </w:rPr>
        <w:t>Closeout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200.343 Closeout.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</w:p>
    <w:p w:rsidR="00EA0143" w:rsidRPr="00801F51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b/>
          <w:sz w:val="18"/>
          <w:szCs w:val="18"/>
        </w:rPr>
      </w:pPr>
      <w:r w:rsidRPr="00801F51">
        <w:rPr>
          <w:rFonts w:cs="Courier"/>
          <w:b/>
          <w:sz w:val="18"/>
          <w:szCs w:val="18"/>
        </w:rPr>
        <w:t>Post-Closeout Adjustments and Continuing Responsibilities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200.344 Post-closeout adjustments and continuing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responsibilities.</w:t>
      </w:r>
    </w:p>
    <w:p w:rsidR="00801F51" w:rsidRDefault="00801F51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801F51">
        <w:rPr>
          <w:rFonts w:cs="Courier"/>
          <w:b/>
          <w:sz w:val="18"/>
          <w:szCs w:val="18"/>
        </w:rPr>
        <w:t>Collection of Amounts Due</w:t>
      </w:r>
      <w:r w:rsidRPr="00EA0143">
        <w:rPr>
          <w:rFonts w:cs="Courier"/>
          <w:sz w:val="18"/>
          <w:szCs w:val="18"/>
        </w:rPr>
        <w:t>.</w:t>
      </w:r>
    </w:p>
    <w:p w:rsid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200.345 Collection of amounts due.</w:t>
      </w:r>
    </w:p>
    <w:p w:rsidR="00571638" w:rsidRPr="00EA0143" w:rsidRDefault="00571638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</w:p>
    <w:p w:rsidR="00801F51" w:rsidRDefault="00801F51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</w:p>
    <w:p w:rsidR="00EA0143" w:rsidRPr="00EA0143" w:rsidRDefault="00EA0143" w:rsidP="00801F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Subpart E - Cost Principles.</w:t>
      </w:r>
    </w:p>
    <w:p w:rsidR="00EA0143" w:rsidRPr="00801F51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b/>
          <w:sz w:val="18"/>
          <w:szCs w:val="18"/>
        </w:rPr>
      </w:pPr>
      <w:r w:rsidRPr="00801F51">
        <w:rPr>
          <w:rFonts w:cs="Courier"/>
          <w:b/>
          <w:sz w:val="18"/>
          <w:szCs w:val="18"/>
        </w:rPr>
        <w:t>General provisions.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200.400 Policy guide.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200.401 Application.</w:t>
      </w:r>
    </w:p>
    <w:p w:rsidR="00801F51" w:rsidRDefault="00801F51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</w:p>
    <w:p w:rsidR="00EA0143" w:rsidRPr="00801F51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b/>
          <w:sz w:val="18"/>
          <w:szCs w:val="18"/>
        </w:rPr>
      </w:pPr>
      <w:r w:rsidRPr="00801F51">
        <w:rPr>
          <w:rFonts w:cs="Courier"/>
          <w:b/>
          <w:sz w:val="18"/>
          <w:szCs w:val="18"/>
        </w:rPr>
        <w:t>Basic considerations.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200.402 Composition of costs.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200.403 Factors affecting allowability of costs.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200.404 Reasonable costs.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200.405 Allocable costs.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200.406 Applicable credits.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200.407 Prior written approval (prior approval).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200.408 Limitation on allowance of costs.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200.409 Special considerations.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200.410 Collection of unallowable costs.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200.411 Adjustment of previously negotiated indirect (F&amp;A)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cost rates containing unallowable costs.</w:t>
      </w:r>
    </w:p>
    <w:p w:rsidR="00801F51" w:rsidRDefault="00801F51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</w:p>
    <w:p w:rsidR="00EA0143" w:rsidRPr="00801F51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b/>
          <w:sz w:val="18"/>
          <w:szCs w:val="18"/>
        </w:rPr>
      </w:pPr>
      <w:r w:rsidRPr="00801F51">
        <w:rPr>
          <w:rFonts w:cs="Courier"/>
          <w:b/>
          <w:sz w:val="18"/>
          <w:szCs w:val="18"/>
        </w:rPr>
        <w:t>Direct and Indirect (F&amp;A) Costs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200.412 Classification of costs.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200.413 Direct costs.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200.414 Indirect (F&amp;A) costs.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200.415 Required certifications.</w:t>
      </w:r>
    </w:p>
    <w:p w:rsidR="00571638" w:rsidRDefault="00571638" w:rsidP="00EA0143">
      <w:pPr>
        <w:autoSpaceDE w:val="0"/>
        <w:autoSpaceDN w:val="0"/>
        <w:adjustRightInd w:val="0"/>
        <w:spacing w:after="0" w:line="240" w:lineRule="auto"/>
        <w:rPr>
          <w:rFonts w:cs="Courier"/>
          <w:b/>
          <w:sz w:val="18"/>
          <w:szCs w:val="18"/>
        </w:rPr>
      </w:pPr>
    </w:p>
    <w:p w:rsidR="00EA0143" w:rsidRPr="00801F51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b/>
          <w:sz w:val="18"/>
          <w:szCs w:val="18"/>
        </w:rPr>
      </w:pPr>
      <w:r w:rsidRPr="00801F51">
        <w:rPr>
          <w:rFonts w:cs="Courier"/>
          <w:b/>
          <w:sz w:val="18"/>
          <w:szCs w:val="18"/>
        </w:rPr>
        <w:t>Special Considerations for states, local governments and</w:t>
      </w:r>
    </w:p>
    <w:p w:rsidR="00EA0143" w:rsidRPr="00801F51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b/>
          <w:sz w:val="18"/>
          <w:szCs w:val="18"/>
        </w:rPr>
      </w:pPr>
      <w:r w:rsidRPr="00801F51">
        <w:rPr>
          <w:rFonts w:cs="Courier"/>
          <w:b/>
          <w:sz w:val="18"/>
          <w:szCs w:val="18"/>
        </w:rPr>
        <w:t>Indian tribes.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200.416 Cost allocation plans and indirect cost proposals.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200.417 Interagency service.</w:t>
      </w:r>
    </w:p>
    <w:p w:rsidR="00801F51" w:rsidRDefault="00801F51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</w:p>
    <w:p w:rsidR="00EA0143" w:rsidRPr="00801F51" w:rsidRDefault="00801F51" w:rsidP="00EA0143">
      <w:pPr>
        <w:autoSpaceDE w:val="0"/>
        <w:autoSpaceDN w:val="0"/>
        <w:adjustRightInd w:val="0"/>
        <w:spacing w:after="0" w:line="240" w:lineRule="auto"/>
        <w:rPr>
          <w:rFonts w:cs="Courier"/>
          <w:b/>
          <w:sz w:val="18"/>
          <w:szCs w:val="18"/>
        </w:rPr>
      </w:pPr>
      <w:r>
        <w:rPr>
          <w:rFonts w:cs="Courier"/>
          <w:b/>
          <w:sz w:val="18"/>
          <w:szCs w:val="18"/>
        </w:rPr>
        <w:t xml:space="preserve">Special Considerations </w:t>
      </w:r>
      <w:r w:rsidR="00EA0143" w:rsidRPr="00801F51">
        <w:rPr>
          <w:rFonts w:cs="Courier"/>
          <w:b/>
          <w:sz w:val="18"/>
          <w:szCs w:val="18"/>
        </w:rPr>
        <w:t>For Institutions Of Higher Education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200.418 Costs incurred by states and local governments.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200.419 Cost accounting standards and disclosure statement.</w:t>
      </w:r>
    </w:p>
    <w:p w:rsidR="00571638" w:rsidRDefault="00571638" w:rsidP="00EA0143">
      <w:pPr>
        <w:autoSpaceDE w:val="0"/>
        <w:autoSpaceDN w:val="0"/>
        <w:adjustRightInd w:val="0"/>
        <w:spacing w:after="0" w:line="240" w:lineRule="auto"/>
        <w:rPr>
          <w:rFonts w:cs="Courier"/>
          <w:b/>
          <w:sz w:val="18"/>
          <w:szCs w:val="18"/>
        </w:rPr>
      </w:pPr>
    </w:p>
    <w:p w:rsidR="00756C35" w:rsidRDefault="00756C35" w:rsidP="00EA0143">
      <w:pPr>
        <w:autoSpaceDE w:val="0"/>
        <w:autoSpaceDN w:val="0"/>
        <w:adjustRightInd w:val="0"/>
        <w:spacing w:after="0" w:line="240" w:lineRule="auto"/>
        <w:rPr>
          <w:rFonts w:cs="Courier"/>
          <w:b/>
          <w:sz w:val="18"/>
          <w:szCs w:val="18"/>
        </w:rPr>
      </w:pPr>
    </w:p>
    <w:p w:rsidR="00EA0143" w:rsidRPr="00801F51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b/>
          <w:sz w:val="18"/>
          <w:szCs w:val="18"/>
        </w:rPr>
      </w:pPr>
      <w:r w:rsidRPr="00801F51">
        <w:rPr>
          <w:rFonts w:cs="Courier"/>
          <w:b/>
          <w:sz w:val="18"/>
          <w:szCs w:val="18"/>
        </w:rPr>
        <w:t>General Provisions for Selected Items of Cost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200.420 Considerations for selected items of cost.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200.421 Advertising and public relations.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200.422 Advisory councils.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200.423 Alcoholic beverages.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200.424 Alumni/ae activities.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200.425 Audit services.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200.426 Bad debts.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200.427 Bonding costs.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200.428 Collections of improper payments.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200.429 Commencement and convocation costs.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200.430 Compensation - personal services.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200.431 Compensation - fringe benefits.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200.432 Conferences.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200.433 Contingency provisions.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200.434 Contributions and donations.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200.435 Defense and prosecution of criminal and civil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proceedings, claims, appeals and patent infringements.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200.436 Depreciation.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200.437 Employee health and welfare costs.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200.438 Entertainment costs.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200.439 Equipment and other capital expenditures.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200.440 Exchange rates.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200.441 Fines, penalties, damages and other settlements.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200.442 Fund raising and investment management costs.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200.443 Gains and losses on disposition of depreciable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assets.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200.444 General costs of government.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200.445 Goods or services for personal use.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200.446 Idle facilities and idle capacity.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200.447 Insurance and indemnification.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200.448 Intellectual property.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200.449 Interest.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200.450 Lobbying.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200.451 Losses on other awards or contracts.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200.452 Maintenance and repair costs.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200.453 Materials and supplies costs, including costs of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computing devices.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200.454 Memberships, subscriptions, and professional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activity costs.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200.455 Organization costs.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200.456 Participant support costs.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200.457 Plant and security costs.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200.458 Pre-award costs.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200.459 Professional service costs.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200.460 Proposal costs.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200.461 Publication and printing costs.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200.462 Rearrangement and reconversion costs.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200.463 Recruiting costs.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200.464 Relocation costs of employees.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200.465 Rental costs of real property and equipment.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200.466 Scholarships and student aid costs.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200.467 Selling and marketing costs.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200.468 Specialized service facilities.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200.469 Student activity costs.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200.470 Taxes (including Value Added Tax).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200.471 Termination costs.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200.472 Training and education costs.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200.473 Transportation costs.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200.474 Travel costs.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200.475 Trustees.</w:t>
      </w:r>
    </w:p>
    <w:p w:rsidR="00AB3C78" w:rsidRDefault="00AB3C78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</w:p>
    <w:p w:rsidR="00AB3C78" w:rsidRDefault="00AB3C78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</w:p>
    <w:p w:rsidR="00EA0143" w:rsidRPr="00EA0143" w:rsidRDefault="00EA0143" w:rsidP="00AB3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Subpart F - Audit Requirements</w:t>
      </w:r>
    </w:p>
    <w:p w:rsidR="00EA0143" w:rsidRPr="00AB3C78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b/>
          <w:sz w:val="18"/>
          <w:szCs w:val="18"/>
        </w:rPr>
      </w:pPr>
      <w:r w:rsidRPr="00AB3C78">
        <w:rPr>
          <w:rFonts w:cs="Courier"/>
          <w:b/>
          <w:sz w:val="18"/>
          <w:szCs w:val="18"/>
        </w:rPr>
        <w:t>General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200.500 Purpose.</w:t>
      </w:r>
    </w:p>
    <w:p w:rsidR="00AB3C78" w:rsidRDefault="00AB3C78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</w:p>
    <w:p w:rsidR="00EA0143" w:rsidRPr="00AB3C78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b/>
          <w:sz w:val="18"/>
          <w:szCs w:val="18"/>
        </w:rPr>
      </w:pPr>
      <w:r w:rsidRPr="00AB3C78">
        <w:rPr>
          <w:rFonts w:cs="Courier"/>
          <w:b/>
          <w:sz w:val="18"/>
          <w:szCs w:val="18"/>
        </w:rPr>
        <w:t>Audits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200.501 Audit requirements.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200.502 Basis for determining Federal awards expended.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200.503 Relation to other audit requirements.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200.504 Frequency of audits.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200.505 Sanctions.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200.506 Audit costs.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200.507 Program-specific audits.</w:t>
      </w:r>
    </w:p>
    <w:p w:rsidR="00AB3C78" w:rsidRDefault="00AB3C78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</w:p>
    <w:p w:rsidR="00EA0143" w:rsidRPr="00AB3C78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b/>
          <w:sz w:val="18"/>
          <w:szCs w:val="18"/>
        </w:rPr>
      </w:pPr>
      <w:r w:rsidRPr="00AB3C78">
        <w:rPr>
          <w:rFonts w:cs="Courier"/>
          <w:b/>
          <w:sz w:val="18"/>
          <w:szCs w:val="18"/>
        </w:rPr>
        <w:t>Auditees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200.508 Auditee responsibilities.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200.509 Auditor selection.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200.510 Financial statements.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200.511 Audit findings follow-up.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200.512 Report submission.</w:t>
      </w:r>
    </w:p>
    <w:p w:rsidR="00AB3C78" w:rsidRDefault="00AB3C78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</w:p>
    <w:p w:rsidR="00EA0143" w:rsidRPr="00AB3C78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b/>
          <w:sz w:val="18"/>
          <w:szCs w:val="18"/>
        </w:rPr>
      </w:pPr>
      <w:r w:rsidRPr="00AB3C78">
        <w:rPr>
          <w:rFonts w:cs="Courier"/>
          <w:b/>
          <w:sz w:val="18"/>
          <w:szCs w:val="18"/>
        </w:rPr>
        <w:t>Federal Agencies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200.513 Responsibilities.</w:t>
      </w:r>
    </w:p>
    <w:p w:rsidR="00AB3C78" w:rsidRDefault="00AB3C78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</w:p>
    <w:p w:rsidR="00EA0143" w:rsidRPr="00AB3C78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b/>
          <w:sz w:val="18"/>
          <w:szCs w:val="18"/>
        </w:rPr>
      </w:pPr>
      <w:r w:rsidRPr="00AB3C78">
        <w:rPr>
          <w:rFonts w:cs="Courier"/>
          <w:b/>
          <w:sz w:val="18"/>
          <w:szCs w:val="18"/>
        </w:rPr>
        <w:t>Auditors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200.514 Scope of audit.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200.515 Audit reporting.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200.516 Audit findings.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200.517 Audit documentation.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200.518 Major program determination.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200.519 Criteria for Federal program risk.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200.520 Criteria for a low-risk auditee.</w:t>
      </w:r>
    </w:p>
    <w:p w:rsidR="00AB3C78" w:rsidRDefault="00AB3C78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</w:p>
    <w:p w:rsidR="00EA0143" w:rsidRPr="00AB3C78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b/>
          <w:sz w:val="18"/>
          <w:szCs w:val="18"/>
        </w:rPr>
      </w:pPr>
      <w:r w:rsidRPr="00AB3C78">
        <w:rPr>
          <w:rFonts w:cs="Courier"/>
          <w:b/>
          <w:sz w:val="18"/>
          <w:szCs w:val="18"/>
        </w:rPr>
        <w:t>Management Decisions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200.521 Management decision.</w:t>
      </w:r>
    </w:p>
    <w:p w:rsidR="00AB3C78" w:rsidRPr="00AB3C78" w:rsidRDefault="00AB3C78" w:rsidP="00EA0143">
      <w:pPr>
        <w:autoSpaceDE w:val="0"/>
        <w:autoSpaceDN w:val="0"/>
        <w:adjustRightInd w:val="0"/>
        <w:spacing w:after="0" w:line="240" w:lineRule="auto"/>
        <w:rPr>
          <w:rFonts w:cs="Courier"/>
          <w:b/>
          <w:sz w:val="18"/>
          <w:szCs w:val="18"/>
        </w:rPr>
      </w:pPr>
    </w:p>
    <w:p w:rsidR="00AB3C78" w:rsidRPr="00AB3C78" w:rsidRDefault="00AB3C78" w:rsidP="00EA0143">
      <w:pPr>
        <w:autoSpaceDE w:val="0"/>
        <w:autoSpaceDN w:val="0"/>
        <w:adjustRightInd w:val="0"/>
        <w:spacing w:after="0" w:line="240" w:lineRule="auto"/>
        <w:rPr>
          <w:rFonts w:cs="Courier"/>
          <w:b/>
          <w:sz w:val="18"/>
          <w:szCs w:val="18"/>
        </w:rPr>
      </w:pPr>
      <w:r w:rsidRPr="00AB3C78">
        <w:rPr>
          <w:rFonts w:cs="Courier"/>
          <w:b/>
          <w:sz w:val="18"/>
          <w:szCs w:val="18"/>
        </w:rPr>
        <w:t>Appendix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Appendix I to Part 200 -- Full Text of Notice of Funding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Opportunity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Appendix II to Part 200 -- Contract Provisions for non-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Federal Entity Contracts Under Federal Awards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Appendix III to Part 200 -- Indirect (F&amp;A) Costs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Identification and Assignment, and Rate Determination for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Institutions of Higher Education (IHEs)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Appendix IV to Part 200 -- Indirect (F&amp;A) Costs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Identification and Assignment, and Rate Determination for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Nonprofit Organizations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Appendix V to Part 200 -- State/Local Government and Indian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Tribe- Wide Central Service Cost Allocation Plans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Appendix VI to Part 200 -- Public Assistance Cost Allocation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Plans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Appendix VII to Part 220 -- States and Local Government and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Indian Tribe Indirect Cost Proposals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Appendix VIII to Part 200 -- Nonprofit Organizations Exempted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From Subpart E - Cost Principles of Part 200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Appendix IX to Part 200 -- Hospital Cost Principles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Appendix X to Part 200 -- Data Collection Form (Form SF-SAC)</w:t>
      </w:r>
    </w:p>
    <w:p w:rsidR="00EA0143" w:rsidRPr="00EA0143" w:rsidRDefault="00EA0143" w:rsidP="00EA0143">
      <w:pPr>
        <w:autoSpaceDE w:val="0"/>
        <w:autoSpaceDN w:val="0"/>
        <w:adjustRightInd w:val="0"/>
        <w:spacing w:after="0" w:line="240" w:lineRule="auto"/>
        <w:rPr>
          <w:rFonts w:cs="Courier"/>
          <w:sz w:val="18"/>
          <w:szCs w:val="18"/>
        </w:rPr>
      </w:pPr>
      <w:r w:rsidRPr="00EA0143">
        <w:rPr>
          <w:rFonts w:cs="Courier"/>
          <w:sz w:val="18"/>
          <w:szCs w:val="18"/>
        </w:rPr>
        <w:t>Appendix XI to Part 200 -- Compliance Supplement</w:t>
      </w:r>
    </w:p>
    <w:sectPr w:rsidR="00EA0143" w:rsidRPr="00EA0143" w:rsidSect="00756C35">
      <w:type w:val="continuous"/>
      <w:pgSz w:w="12240" w:h="15840"/>
      <w:pgMar w:top="720" w:right="907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830" w:rsidRDefault="00125830" w:rsidP="006264ED">
      <w:pPr>
        <w:spacing w:after="0" w:line="240" w:lineRule="auto"/>
      </w:pPr>
      <w:r>
        <w:separator/>
      </w:r>
    </w:p>
  </w:endnote>
  <w:endnote w:type="continuationSeparator" w:id="0">
    <w:p w:rsidR="00125830" w:rsidRDefault="00125830" w:rsidP="00626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-Bold"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4ED" w:rsidRPr="006264ED" w:rsidRDefault="006264ED" w:rsidP="006264ED">
    <w:pPr>
      <w:pStyle w:val="Footer"/>
      <w:jc w:val="right"/>
      <w:rPr>
        <w:i/>
        <w:sz w:val="18"/>
        <w:szCs w:val="18"/>
      </w:rPr>
    </w:pPr>
    <w:r w:rsidRPr="006264ED">
      <w:rPr>
        <w:i/>
        <w:sz w:val="18"/>
        <w:szCs w:val="18"/>
      </w:rPr>
      <w:t xml:space="preserve">Page </w:t>
    </w:r>
    <w:r w:rsidRPr="006264ED">
      <w:rPr>
        <w:i/>
        <w:sz w:val="18"/>
        <w:szCs w:val="18"/>
      </w:rPr>
      <w:fldChar w:fldCharType="begin"/>
    </w:r>
    <w:r w:rsidRPr="006264ED">
      <w:rPr>
        <w:i/>
        <w:sz w:val="18"/>
        <w:szCs w:val="18"/>
      </w:rPr>
      <w:instrText xml:space="preserve"> PAGE   \* MERGEFORMAT </w:instrText>
    </w:r>
    <w:r w:rsidRPr="006264ED">
      <w:rPr>
        <w:i/>
        <w:sz w:val="18"/>
        <w:szCs w:val="18"/>
      </w:rPr>
      <w:fldChar w:fldCharType="separate"/>
    </w:r>
    <w:r w:rsidR="00C20D76">
      <w:rPr>
        <w:i/>
        <w:noProof/>
        <w:sz w:val="18"/>
        <w:szCs w:val="18"/>
      </w:rPr>
      <w:t>2</w:t>
    </w:r>
    <w:r w:rsidRPr="006264ED">
      <w:rPr>
        <w:i/>
        <w:noProof/>
        <w:sz w:val="18"/>
        <w:szCs w:val="18"/>
      </w:rPr>
      <w:fldChar w:fldCharType="end"/>
    </w:r>
  </w:p>
  <w:p w:rsidR="006264ED" w:rsidRDefault="006264E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830" w:rsidRDefault="00125830" w:rsidP="006264ED">
      <w:pPr>
        <w:spacing w:after="0" w:line="240" w:lineRule="auto"/>
      </w:pPr>
      <w:r>
        <w:separator/>
      </w:r>
    </w:p>
  </w:footnote>
  <w:footnote w:type="continuationSeparator" w:id="0">
    <w:p w:rsidR="00125830" w:rsidRDefault="00125830" w:rsidP="006264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143"/>
    <w:rsid w:val="00125830"/>
    <w:rsid w:val="00571638"/>
    <w:rsid w:val="00577856"/>
    <w:rsid w:val="006264ED"/>
    <w:rsid w:val="00702974"/>
    <w:rsid w:val="00740B52"/>
    <w:rsid w:val="00756C35"/>
    <w:rsid w:val="007638A4"/>
    <w:rsid w:val="00801F51"/>
    <w:rsid w:val="0081386D"/>
    <w:rsid w:val="008B004B"/>
    <w:rsid w:val="0093285A"/>
    <w:rsid w:val="00A50416"/>
    <w:rsid w:val="00A96221"/>
    <w:rsid w:val="00AB3C78"/>
    <w:rsid w:val="00C20D76"/>
    <w:rsid w:val="00D460B8"/>
    <w:rsid w:val="00EA0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64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4ED"/>
  </w:style>
  <w:style w:type="paragraph" w:styleId="Footer">
    <w:name w:val="footer"/>
    <w:basedOn w:val="Normal"/>
    <w:link w:val="FooterChar"/>
    <w:uiPriority w:val="99"/>
    <w:unhideWhenUsed/>
    <w:rsid w:val="006264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4ED"/>
  </w:style>
  <w:style w:type="paragraph" w:styleId="BalloonText">
    <w:name w:val="Balloon Text"/>
    <w:basedOn w:val="Normal"/>
    <w:link w:val="BalloonTextChar"/>
    <w:uiPriority w:val="99"/>
    <w:semiHidden/>
    <w:unhideWhenUsed/>
    <w:rsid w:val="00626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64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64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4ED"/>
  </w:style>
  <w:style w:type="paragraph" w:styleId="Footer">
    <w:name w:val="footer"/>
    <w:basedOn w:val="Normal"/>
    <w:link w:val="FooterChar"/>
    <w:uiPriority w:val="99"/>
    <w:unhideWhenUsed/>
    <w:rsid w:val="006264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4ED"/>
  </w:style>
  <w:style w:type="paragraph" w:styleId="BalloonText">
    <w:name w:val="Balloon Text"/>
    <w:basedOn w:val="Normal"/>
    <w:link w:val="BalloonTextChar"/>
    <w:uiPriority w:val="99"/>
    <w:semiHidden/>
    <w:unhideWhenUsed/>
    <w:rsid w:val="00626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64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1703</Words>
  <Characters>9709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Minnesota</Company>
  <LinksUpToDate>false</LinksUpToDate>
  <CharactersWithSpaces>11390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 A Webb</dc:creator>
  <cp:lastModifiedBy>Bryant, Demetrice S.</cp:lastModifiedBy>
  <cp:revision>2</cp:revision>
  <cp:lastPrinted>2014-05-01T22:41:00Z</cp:lastPrinted>
  <dcterms:created xsi:type="dcterms:W3CDTF">2014-07-09T20:42:00Z</dcterms:created>
  <dcterms:modified xsi:type="dcterms:W3CDTF">2014-07-09T20:42:00Z</dcterms:modified>
</cp:coreProperties>
</file>